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CA8" w:rsidRPr="00334425" w:rsidRDefault="00686CA8" w:rsidP="00686CA8">
      <w:pPr>
        <w:autoSpaceDE w:val="0"/>
        <w:autoSpaceDN w:val="0"/>
        <w:adjustRightInd w:val="0"/>
        <w:jc w:val="center"/>
        <w:rPr>
          <w:rFonts w:ascii="Arial" w:hAnsi="Arial" w:cs="Arial"/>
          <w:b/>
          <w:bCs/>
          <w:lang w:val="en-IN"/>
        </w:rPr>
      </w:pPr>
      <w:bookmarkStart w:id="0" w:name="_GoBack"/>
      <w:bookmarkEnd w:id="0"/>
      <w:r w:rsidRPr="00334425">
        <w:rPr>
          <w:rFonts w:ascii="Arial" w:hAnsi="Arial" w:cs="Arial"/>
          <w:b/>
          <w:bCs/>
          <w:lang w:val="en-IN"/>
        </w:rPr>
        <w:t xml:space="preserve">ANNEXURE- </w:t>
      </w:r>
      <w:r w:rsidR="002C1CCE">
        <w:rPr>
          <w:rFonts w:ascii="Arial" w:hAnsi="Arial" w:cs="Arial"/>
          <w:b/>
          <w:bCs/>
          <w:lang w:val="en-IN"/>
        </w:rPr>
        <w:t>C</w:t>
      </w:r>
    </w:p>
    <w:p w:rsidR="00686CA8" w:rsidRPr="00334425" w:rsidRDefault="00686CA8" w:rsidP="00686CA8">
      <w:pPr>
        <w:autoSpaceDE w:val="0"/>
        <w:autoSpaceDN w:val="0"/>
        <w:adjustRightInd w:val="0"/>
        <w:jc w:val="center"/>
        <w:rPr>
          <w:rFonts w:ascii="Arial" w:hAnsi="Arial" w:cs="Arial"/>
          <w:b/>
          <w:bCs/>
          <w:lang w:val="en-IN"/>
        </w:rPr>
      </w:pPr>
    </w:p>
    <w:p w:rsidR="00686CA8" w:rsidRPr="00334425" w:rsidRDefault="00686CA8" w:rsidP="00686CA8">
      <w:pPr>
        <w:autoSpaceDE w:val="0"/>
        <w:autoSpaceDN w:val="0"/>
        <w:adjustRightInd w:val="0"/>
        <w:jc w:val="center"/>
        <w:rPr>
          <w:rFonts w:ascii="Arial" w:hAnsi="Arial" w:cs="Arial"/>
          <w:b/>
          <w:bCs/>
          <w:lang w:val="en-IN"/>
        </w:rPr>
      </w:pPr>
      <w:r w:rsidRPr="00334425">
        <w:rPr>
          <w:rFonts w:ascii="Arial" w:hAnsi="Arial" w:cs="Arial"/>
          <w:b/>
          <w:bCs/>
          <w:lang w:val="en-IN"/>
        </w:rPr>
        <w:t>TAX INDEMNITY CLAUSE DECLARATION</w:t>
      </w:r>
    </w:p>
    <w:p w:rsidR="00686CA8" w:rsidRPr="00334425" w:rsidRDefault="00686CA8" w:rsidP="00686CA8">
      <w:pPr>
        <w:jc w:val="center"/>
        <w:rPr>
          <w:rFonts w:ascii="Arial" w:hAnsi="Arial" w:cs="Arial"/>
          <w:b/>
        </w:rPr>
      </w:pPr>
      <w:r w:rsidRPr="00334425">
        <w:rPr>
          <w:rFonts w:ascii="Arial" w:hAnsi="Arial" w:cs="Arial"/>
          <w:b/>
        </w:rPr>
        <w:t>(To be prepared in the bidder’s letter head and duly signed format to be uploaded on SRM platform.)</w:t>
      </w:r>
    </w:p>
    <w:p w:rsidR="00686CA8" w:rsidRPr="00334425" w:rsidRDefault="00686CA8" w:rsidP="00686CA8">
      <w:pPr>
        <w:autoSpaceDE w:val="0"/>
        <w:autoSpaceDN w:val="0"/>
        <w:adjustRightInd w:val="0"/>
        <w:jc w:val="center"/>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supplier of goods / services shall comply with all the procedural requirements and relevant provisions under GST Law so as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 themselves and BEML shall not be liable to compensate the same.</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supplier shall ensure that the Taxes which have been collected / with – 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 not possible, then the supplier will make ‘good’ the loss suffered by BEML due to the tax credit it lost in that transaction.</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Under the GST Law, any economic or tax benefit arising out of the implementation of GST is mandatory and required to be passed on to BEML by the </w:t>
      </w:r>
      <w:proofErr w:type="gramStart"/>
      <w:r w:rsidRPr="00334425">
        <w:rPr>
          <w:rFonts w:ascii="Arial" w:hAnsi="Arial" w:cs="Arial"/>
          <w:lang w:val="en-IN"/>
        </w:rPr>
        <w:t>supplier .Similarly</w:t>
      </w:r>
      <w:proofErr w:type="gramEnd"/>
      <w:r w:rsidRPr="00334425">
        <w:rPr>
          <w:rFonts w:ascii="Arial" w:hAnsi="Arial" w:cs="Arial"/>
          <w:lang w:val="en-IN"/>
        </w:rPr>
        <w:t xml:space="preserve">, the benefits enjoyed by the supplier and other player in the supply chain are also required to be passed on the supplier by them, which in turn shall be passed on to BEML by way of price reductions. The supplier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w:t>
      </w:r>
      <w:proofErr w:type="gramStart"/>
      <w:r w:rsidRPr="00334425">
        <w:rPr>
          <w:rFonts w:ascii="Arial" w:hAnsi="Arial" w:cs="Arial"/>
          <w:lang w:val="en-IN"/>
        </w:rPr>
        <w:t>is</w:t>
      </w:r>
      <w:proofErr w:type="gramEnd"/>
      <w:r w:rsidRPr="00334425">
        <w:rPr>
          <w:rFonts w:ascii="Arial" w:hAnsi="Arial" w:cs="Arial"/>
          <w:lang w:val="en-IN"/>
        </w:rPr>
        <w:t xml:space="preserve"> passed on to BEML.</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amount paid to the supplier including job-workers/sub–contractors shall be first attributable to the GST Tax charged in the invoice and the balance shall be considered towards the ‘value’ of supply of goods/services.</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Timely provisions of invoices /debit note/ credit note: The supplier has to timely provide invoice/debit note / credit not to enable BEML to claim tax benefit on or before stipulated time period as per GST Law. All necessary adjustment </w:t>
      </w:r>
      <w:proofErr w:type="gramStart"/>
      <w:r w:rsidRPr="00334425">
        <w:rPr>
          <w:rFonts w:ascii="Arial" w:hAnsi="Arial" w:cs="Arial"/>
          <w:lang w:val="en-IN"/>
        </w:rPr>
        <w:t>entries(</w:t>
      </w:r>
      <w:proofErr w:type="gramEnd"/>
      <w:r w:rsidRPr="00334425">
        <w:rPr>
          <w:rFonts w:ascii="Arial" w:hAnsi="Arial" w:cs="Arial"/>
          <w:lang w:val="en-IN"/>
        </w:rPr>
        <w:t>credit note, purchase returns, debit notes) shall be made before September of the succeeding financial year.</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Pr="00334425"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BEML shall identify the place of supply to enable to avail the GST credit at right location.</w:t>
      </w: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Advance payment if any made before supply of goods /services or raising of invoices, would attract GST. In case of receipt of advance, the supplier undertakes to raise the </w:t>
      </w:r>
      <w:r w:rsidRPr="00334425">
        <w:rPr>
          <w:rFonts w:ascii="Arial" w:hAnsi="Arial" w:cs="Arial"/>
          <w:lang w:val="en-IN"/>
        </w:rPr>
        <w:lastRenderedPageBreak/>
        <w:t>necessary statutory document. Further the supplier declares to raise the prescribed documentation governing the moment of goods</w:t>
      </w:r>
      <w:r>
        <w:rPr>
          <w:rFonts w:ascii="Arial" w:hAnsi="Arial" w:cs="Arial"/>
          <w:lang w:val="en-IN"/>
        </w:rPr>
        <w: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known discount shall form part of terms of the agreement to enable supplier / BEML to claim tax adjustment.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invoice for services shall clearly bear the GSTIN No. along with the purchase order No. and date accompanied by despatch advice and date of packing list.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Wherever applicable, BEML has the right to deduct ‘’Tax deducted at source’’ at the rate prescribed under the GST law and remit the same to the government of India.</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local levies and or other charges levied by any central/state/local authorities wherever applicable shall be extra and supplier shall liable to discharge the same. 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Any liability arising out of dispute on the tax structure, computation, payment to the Government and filing of returns will be to the suppliers account.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 xml:space="preserve">Where the supply of goods / services </w:t>
      </w:r>
      <w:proofErr w:type="gramStart"/>
      <w:r w:rsidRPr="00334425">
        <w:rPr>
          <w:rFonts w:ascii="Arial" w:hAnsi="Arial" w:cs="Arial"/>
          <w:lang w:val="en-IN"/>
        </w:rPr>
        <w:t>are</w:t>
      </w:r>
      <w:proofErr w:type="gramEnd"/>
      <w:r w:rsidRPr="00334425">
        <w:rPr>
          <w:rFonts w:ascii="Arial" w:hAnsi="Arial" w:cs="Arial"/>
          <w:lang w:val="en-IN"/>
        </w:rPr>
        <w:t xml:space="preserve"> liable to GST under reverse charge mechanism, then the supplier should clearly mention the category under which it has been registered and also that “the liability of payment of GST is on the Recipient of service”.</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invoice should be clearly specified with any abatement, if any claimed or otherwise from the Taxable Value, while calculating the GST.</w:t>
      </w:r>
    </w:p>
    <w:p w:rsidR="00686CA8" w:rsidRPr="00334425" w:rsidRDefault="00686CA8" w:rsidP="00686CA8">
      <w:pPr>
        <w:pStyle w:val="ListParagraph"/>
        <w:autoSpaceDE w:val="0"/>
        <w:autoSpaceDN w:val="0"/>
        <w:adjustRightInd w:val="0"/>
        <w:spacing w:line="288" w:lineRule="auto"/>
        <w:ind w:left="425"/>
        <w:jc w:val="both"/>
        <w:rPr>
          <w:rFonts w:ascii="Arial" w:hAnsi="Arial" w:cs="Arial"/>
          <w:lang w:val="en-IN"/>
        </w:rPr>
      </w:pPr>
    </w:p>
    <w:p w:rsidR="00686CA8" w:rsidRPr="00334425" w:rsidRDefault="00686CA8" w:rsidP="00686CA8">
      <w:pPr>
        <w:pStyle w:val="ListParagraph"/>
        <w:numPr>
          <w:ilvl w:val="3"/>
          <w:numId w:val="1"/>
        </w:numPr>
        <w:autoSpaceDE w:val="0"/>
        <w:autoSpaceDN w:val="0"/>
        <w:adjustRightInd w:val="0"/>
        <w:spacing w:line="288" w:lineRule="auto"/>
        <w:ind w:left="425" w:hanging="425"/>
        <w:jc w:val="both"/>
        <w:rPr>
          <w:rFonts w:ascii="Arial" w:hAnsi="Arial" w:cs="Arial"/>
          <w:lang w:val="en-IN"/>
        </w:rPr>
      </w:pPr>
      <w:r w:rsidRPr="00334425">
        <w:rPr>
          <w:rFonts w:ascii="Arial" w:hAnsi="Arial" w:cs="Arial"/>
          <w:lang w:val="en-IN"/>
        </w:rPr>
        <w:t>The Bid evaluation criteria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686CA8" w:rsidRPr="00334425" w:rsidRDefault="00686CA8" w:rsidP="00686CA8">
      <w:pPr>
        <w:autoSpaceDE w:val="0"/>
        <w:autoSpaceDN w:val="0"/>
        <w:adjustRightInd w:val="0"/>
        <w:spacing w:line="288" w:lineRule="auto"/>
        <w:jc w:val="both"/>
        <w:rPr>
          <w:rFonts w:ascii="Arial" w:hAnsi="Arial" w:cs="Arial"/>
          <w:lang w:val="en-IN"/>
        </w:rPr>
      </w:pPr>
    </w:p>
    <w:p w:rsidR="00686CA8" w:rsidRPr="00334425" w:rsidRDefault="00686CA8" w:rsidP="00686CA8">
      <w:pPr>
        <w:autoSpaceDE w:val="0"/>
        <w:autoSpaceDN w:val="0"/>
        <w:adjustRightInd w:val="0"/>
        <w:spacing w:line="300" w:lineRule="auto"/>
        <w:jc w:val="both"/>
        <w:rPr>
          <w:rFonts w:ascii="Arial" w:hAnsi="Arial" w:cs="Arial"/>
          <w:lang w:val="en-IN"/>
        </w:rPr>
      </w:pPr>
      <w:r w:rsidRPr="00334425">
        <w:rPr>
          <w:rFonts w:ascii="Arial" w:hAnsi="Arial" w:cs="Arial"/>
          <w:lang w:val="en-IN"/>
        </w:rPr>
        <w:t>Authorized Signature of the bidder:</w:t>
      </w:r>
    </w:p>
    <w:p w:rsidR="00686CA8" w:rsidRPr="00334425" w:rsidRDefault="00686CA8" w:rsidP="00686CA8">
      <w:pPr>
        <w:autoSpaceDE w:val="0"/>
        <w:autoSpaceDN w:val="0"/>
        <w:adjustRightInd w:val="0"/>
        <w:spacing w:line="300" w:lineRule="auto"/>
        <w:jc w:val="both"/>
        <w:rPr>
          <w:rFonts w:ascii="Arial" w:hAnsi="Arial" w:cs="Arial"/>
          <w:lang w:val="en-IN"/>
        </w:rPr>
      </w:pPr>
    </w:p>
    <w:p w:rsidR="00686CA8" w:rsidRPr="00334425" w:rsidRDefault="00686CA8" w:rsidP="00686CA8">
      <w:pPr>
        <w:autoSpaceDE w:val="0"/>
        <w:autoSpaceDN w:val="0"/>
        <w:adjustRightInd w:val="0"/>
        <w:spacing w:line="300" w:lineRule="auto"/>
        <w:jc w:val="both"/>
        <w:rPr>
          <w:rFonts w:ascii="Arial" w:hAnsi="Arial" w:cs="Arial"/>
          <w:lang w:val="en-IN"/>
        </w:rPr>
      </w:pPr>
      <w:r w:rsidRPr="00334425">
        <w:rPr>
          <w:rFonts w:ascii="Arial" w:hAnsi="Arial" w:cs="Arial"/>
          <w:lang w:val="en-IN"/>
        </w:rPr>
        <w:t>Firm/Bidder Name:</w:t>
      </w:r>
    </w:p>
    <w:p w:rsidR="00686CA8" w:rsidRPr="00334425" w:rsidRDefault="00686CA8" w:rsidP="00686CA8">
      <w:pPr>
        <w:tabs>
          <w:tab w:val="left" w:pos="851"/>
        </w:tabs>
        <w:spacing w:line="300" w:lineRule="auto"/>
        <w:jc w:val="both"/>
        <w:rPr>
          <w:rFonts w:ascii="Arial" w:hAnsi="Arial" w:cs="Arial"/>
          <w:lang w:val="en-IN"/>
        </w:rPr>
      </w:pPr>
    </w:p>
    <w:p w:rsidR="00686CA8" w:rsidRPr="00334425" w:rsidRDefault="00686CA8" w:rsidP="00686CA8">
      <w:pPr>
        <w:tabs>
          <w:tab w:val="left" w:pos="851"/>
        </w:tabs>
        <w:spacing w:line="300" w:lineRule="auto"/>
        <w:jc w:val="both"/>
        <w:rPr>
          <w:rFonts w:ascii="Arial" w:hAnsi="Arial" w:cs="Arial"/>
          <w:lang w:val="en-IN"/>
        </w:rPr>
      </w:pPr>
      <w:r w:rsidRPr="00334425">
        <w:rPr>
          <w:rFonts w:ascii="Arial" w:hAnsi="Arial" w:cs="Arial"/>
          <w:lang w:val="en-IN"/>
        </w:rPr>
        <w:t xml:space="preserve">Place: </w:t>
      </w:r>
    </w:p>
    <w:p w:rsidR="00686CA8" w:rsidRPr="00334425" w:rsidRDefault="00686CA8" w:rsidP="00686CA8">
      <w:pPr>
        <w:tabs>
          <w:tab w:val="left" w:pos="851"/>
        </w:tabs>
        <w:spacing w:line="300" w:lineRule="auto"/>
        <w:jc w:val="both"/>
        <w:rPr>
          <w:rFonts w:ascii="Arial" w:hAnsi="Arial" w:cs="Arial"/>
          <w:lang w:val="en-IN"/>
        </w:rPr>
      </w:pPr>
    </w:p>
    <w:p w:rsidR="00686CA8" w:rsidRPr="00334425" w:rsidRDefault="00686CA8" w:rsidP="00686CA8">
      <w:pPr>
        <w:tabs>
          <w:tab w:val="left" w:pos="851"/>
        </w:tabs>
        <w:spacing w:line="300" w:lineRule="auto"/>
        <w:jc w:val="both"/>
        <w:rPr>
          <w:rFonts w:ascii="Arial" w:hAnsi="Arial" w:cs="Arial"/>
          <w:lang w:val="en-IN"/>
        </w:rPr>
      </w:pPr>
      <w:r w:rsidRPr="00334425">
        <w:rPr>
          <w:rFonts w:ascii="Arial" w:hAnsi="Arial" w:cs="Arial"/>
          <w:lang w:val="en-IN"/>
        </w:rPr>
        <w:t>Date:</w:t>
      </w:r>
    </w:p>
    <w:p w:rsidR="00686CA8" w:rsidRPr="006F4C5F" w:rsidRDefault="00686CA8" w:rsidP="00686CA8">
      <w:pPr>
        <w:tabs>
          <w:tab w:val="left" w:pos="851"/>
        </w:tabs>
        <w:spacing w:line="300" w:lineRule="auto"/>
        <w:jc w:val="both"/>
      </w:pPr>
      <w:r w:rsidRPr="00334425">
        <w:rPr>
          <w:rFonts w:ascii="Arial" w:hAnsi="Arial" w:cs="Arial"/>
          <w:lang w:val="en-IN"/>
        </w:rPr>
        <w:t>Company seal:</w:t>
      </w:r>
    </w:p>
    <w:p w:rsidR="00CA4E53" w:rsidRDefault="00CA4E53"/>
    <w:sectPr w:rsidR="00CA4E53" w:rsidSect="004852F0">
      <w:footerReference w:type="default" r:id="rId7"/>
      <w:pgSz w:w="12240" w:h="17280" w:code="172"/>
      <w:pgMar w:top="720" w:right="864" w:bottom="63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4C9" w:rsidRDefault="005644C9">
      <w:r>
        <w:separator/>
      </w:r>
    </w:p>
  </w:endnote>
  <w:endnote w:type="continuationSeparator" w:id="0">
    <w:p w:rsidR="005644C9" w:rsidRDefault="0056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2D" w:rsidRDefault="00686CA8">
    <w:pPr>
      <w:pStyle w:val="Footer"/>
      <w:jc w:val="right"/>
    </w:pPr>
    <w:r>
      <w:t xml:space="preserve">Page </w:t>
    </w:r>
    <w:r>
      <w:rPr>
        <w:b/>
      </w:rPr>
      <w:fldChar w:fldCharType="begin"/>
    </w:r>
    <w:r>
      <w:rPr>
        <w:b/>
      </w:rPr>
      <w:instrText xml:space="preserve"> PAGE </w:instrText>
    </w:r>
    <w:r>
      <w:rPr>
        <w:b/>
      </w:rPr>
      <w:fldChar w:fldCharType="separate"/>
    </w:r>
    <w:r>
      <w:rPr>
        <w:b/>
        <w:noProof/>
      </w:rPr>
      <w:t>11</w:t>
    </w:r>
    <w:r>
      <w:rPr>
        <w:b/>
      </w:rPr>
      <w:fldChar w:fldCharType="end"/>
    </w:r>
    <w:r>
      <w:t xml:space="preserve"> of </w:t>
    </w:r>
    <w:r>
      <w:rPr>
        <w:b/>
      </w:rPr>
      <w:fldChar w:fldCharType="begin"/>
    </w:r>
    <w:r>
      <w:rPr>
        <w:b/>
      </w:rPr>
      <w:instrText xml:space="preserve"> NUMPAGES  </w:instrText>
    </w:r>
    <w:r>
      <w:rPr>
        <w:b/>
      </w:rPr>
      <w:fldChar w:fldCharType="separate"/>
    </w:r>
    <w:r>
      <w:rPr>
        <w:b/>
        <w:noProof/>
      </w:rPr>
      <w:t>12</w:t>
    </w:r>
    <w:r>
      <w:rPr>
        <w:b/>
      </w:rPr>
      <w:fldChar w:fldCharType="end"/>
    </w:r>
  </w:p>
  <w:p w:rsidR="0037562D" w:rsidRDefault="00564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4C9" w:rsidRDefault="005644C9">
      <w:r>
        <w:separator/>
      </w:r>
    </w:p>
  </w:footnote>
  <w:footnote w:type="continuationSeparator" w:id="0">
    <w:p w:rsidR="005644C9" w:rsidRDefault="00564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206F14"/>
    <w:multiLevelType w:val="hybridMultilevel"/>
    <w:tmpl w:val="436298FA"/>
    <w:lvl w:ilvl="0" w:tplc="DCFC2954">
      <w:start w:val="1"/>
      <w:numFmt w:val="lowerLetter"/>
      <w:lvlText w:val="%1)"/>
      <w:lvlJc w:val="left"/>
      <w:pPr>
        <w:ind w:left="1800" w:hanging="720"/>
      </w:pPr>
      <w:rPr>
        <w:rFonts w:ascii="Calibri" w:eastAsia="Calibri" w:hAnsi="Calibri"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CA8"/>
    <w:rsid w:val="002C1CCE"/>
    <w:rsid w:val="005644C9"/>
    <w:rsid w:val="00686CA8"/>
    <w:rsid w:val="00CA4E53"/>
    <w:rsid w:val="00E92CF8"/>
    <w:rsid w:val="00F94E5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EF55D-0C3B-4B1E-B5C2-7000B62C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6CA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CA8"/>
    <w:pPr>
      <w:ind w:left="720"/>
      <w:contextualSpacing/>
    </w:pPr>
  </w:style>
  <w:style w:type="paragraph" w:styleId="Footer">
    <w:name w:val="footer"/>
    <w:basedOn w:val="Normal"/>
    <w:link w:val="FooterChar"/>
    <w:uiPriority w:val="99"/>
    <w:unhideWhenUsed/>
    <w:rsid w:val="00686CA8"/>
    <w:pPr>
      <w:tabs>
        <w:tab w:val="center" w:pos="4513"/>
        <w:tab w:val="right" w:pos="9026"/>
      </w:tabs>
    </w:pPr>
  </w:style>
  <w:style w:type="character" w:customStyle="1" w:styleId="FooterChar">
    <w:name w:val="Footer Char"/>
    <w:basedOn w:val="DefaultParagraphFont"/>
    <w:link w:val="Footer"/>
    <w:uiPriority w:val="99"/>
    <w:rsid w:val="00686CA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2</cp:revision>
  <dcterms:created xsi:type="dcterms:W3CDTF">2020-09-25T05:50:00Z</dcterms:created>
  <dcterms:modified xsi:type="dcterms:W3CDTF">2020-09-25T05:50:00Z</dcterms:modified>
</cp:coreProperties>
</file>